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hint="default" w:ascii="Times New Roman" w:hAnsi="Times New Roman" w:eastAsia="宋体" w:cs="Times New Roman"/>
          <w:color w:val="auto"/>
          <w:sz w:val="24"/>
          <w:szCs w:val="24"/>
          <w:lang w:val="en-US" w:eastAsia="zh-CN"/>
        </w:rPr>
      </w:pPr>
      <w:bookmarkStart w:id="0" w:name="_GoBack"/>
      <w:bookmarkEnd w:id="0"/>
      <w:r>
        <w:rPr>
          <w:rFonts w:hint="default" w:ascii="Times New Roman" w:hAnsi="Times New Roman" w:eastAsia="宋体" w:cs="Times New Roman"/>
          <w:color w:val="auto"/>
          <w:sz w:val="24"/>
          <w:szCs w:val="24"/>
          <w:lang w:val="en-US" w:eastAsia="zh-CN"/>
        </w:rPr>
        <w:t>环境工程综合实验室位于11号生命楼305房间，该实验室占地面积138.21m2，为环境工程特色教学实验室，包括普通活性污泥法处理生活污水、SBR法间歇式污泥处理实验装置和离子交换除铬装置等污水处理工艺中常用的单元操作技术，以及数据采集旋风与布袋组合除尘器装置、油烟净化装置演示实验等大气污染处理工艺技术，通过观察和操作处理系统的运行从而加深学生对水污染和大气污染处理系统的特点和运行规律的认知。</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实验室具有普通活性污泥法污水处理装置、活性炭吸附实验装置、离子交换除铬装置、臭氧脱色实验装置、数据采集与袋式除尘装置、油烟净化器、大气采样器、数据采集型板式静电除尘器、土壤取样器、好氧堆肥实验装置和污水厂平面布置模型等实验仪器和设备。</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实验室配备有环境工程特色教学设备，吸引大批校内外团体和个人参观。主要承担《水污染控制工程》和《大气污染控制工程》实验基本技能操作、大学生科创及毕设相关教科研工作。实验室长期从事污染评估与控制研究工作，同时一直与浙江大学、宁波大学等国内知名高校和科研院所保持良好的联系和合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ZGNjY2ZkYmIzYTZiZWM1N2Q0Njc4NThjYjc2MDcifQ=="/>
  </w:docVars>
  <w:rsids>
    <w:rsidRoot w:val="00000000"/>
    <w:rsid w:val="19CC0FD7"/>
    <w:rsid w:val="36FB7C08"/>
    <w:rsid w:val="695E105C"/>
    <w:rsid w:val="71D2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楷体_GB2312" w:hAnsi="楷体_GB2312" w:eastAsia="楷体_GB2312" w:cs="Times New Roman"/>
      <w:color w:val="000000"/>
      <w:sz w:val="24"/>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10361</Words>
  <Characters>10516</Characters>
  <Lines>0</Lines>
  <Paragraphs>0</Paragraphs>
  <TotalTime>9</TotalTime>
  <ScaleCrop>false</ScaleCrop>
  <LinksUpToDate>false</LinksUpToDate>
  <CharactersWithSpaces>10536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2022-12-06T01:45:00Z</dcterms:created>
  <dc:creator>zxl</dc:creator>
  <cp:lastModifiedBy>李海燕</cp:lastModifiedBy>
  <dcterms:modified xsi:type="dcterms:W3CDTF">2022-12-15T02:23:43Z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BC86BD08F4E84B8B833EFA904364B753</vt:lpwstr>
  </property>
</Properties>
</file>